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69021">
      <w:pPr>
        <w:spacing w:after="0" w:line="360" w:lineRule="auto"/>
        <w:jc w:val="center"/>
        <w:rPr>
          <w:rStyle w:val="8"/>
          <w:rFonts w:hint="default"/>
          <w:b/>
          <w:color w:val="auto"/>
          <w:kern w:val="2"/>
          <w:lang w:eastAsia="zh-CN"/>
        </w:rPr>
      </w:pPr>
      <w:r>
        <w:rPr>
          <w:rStyle w:val="8"/>
          <w:rFonts w:hint="default"/>
          <w:b/>
          <w:color w:val="auto"/>
          <w:kern w:val="2"/>
          <w:lang w:eastAsia="zh-CN"/>
        </w:rPr>
        <w:t>上海工程技术大学</w:t>
      </w:r>
    </w:p>
    <w:p w14:paraId="0EF1417B">
      <w:pPr>
        <w:spacing w:after="0" w:line="360" w:lineRule="auto"/>
        <w:jc w:val="center"/>
        <w:rPr>
          <w:rStyle w:val="8"/>
          <w:rFonts w:hint="default"/>
          <w:b/>
          <w:color w:val="auto"/>
          <w:kern w:val="2"/>
          <w:lang w:eastAsia="zh-CN"/>
        </w:rPr>
      </w:pPr>
      <w:r>
        <w:rPr>
          <w:rStyle w:val="8"/>
          <w:rFonts w:hint="default"/>
          <w:b/>
          <w:color w:val="auto"/>
          <w:kern w:val="2"/>
          <w:lang w:eastAsia="zh-CN"/>
        </w:rPr>
        <w:t>硕士研究生入学考试《光学》初试考试大纲</w:t>
      </w:r>
    </w:p>
    <w:p w14:paraId="058CAE7A">
      <w:pPr>
        <w:spacing w:before="120" w:beforeLines="50" w:after="0" w:line="360" w:lineRule="auto"/>
        <w:rPr>
          <w:rFonts w:ascii="Times New Roman" w:hAnsi="Times New Roman" w:eastAsia="宋体" w:cs="Times New Roman"/>
          <w:sz w:val="24"/>
          <w:szCs w:val="24"/>
          <w:lang w:eastAsia="zh-CN"/>
        </w:rPr>
      </w:pPr>
      <w:r>
        <w:rPr>
          <w:rFonts w:ascii="Times New Roman" w:hAnsi="Times New Roman" w:eastAsia="宋体" w:cs="Times New Roman"/>
          <w:b/>
          <w:bCs/>
          <w:sz w:val="24"/>
          <w:szCs w:val="24"/>
          <w:lang w:eastAsia="zh-CN"/>
        </w:rPr>
        <w:t>考试科目：</w:t>
      </w:r>
      <w:r>
        <w:rPr>
          <w:rFonts w:ascii="Times New Roman" w:hAnsi="Times New Roman" w:eastAsia="宋体" w:cs="Times New Roman"/>
          <w:sz w:val="24"/>
          <w:szCs w:val="24"/>
          <w:lang w:eastAsia="zh-CN"/>
        </w:rPr>
        <w:t>光学</w:t>
      </w:r>
    </w:p>
    <w:p w14:paraId="6EECE218">
      <w:pPr>
        <w:spacing w:after="0" w:line="360" w:lineRule="auto"/>
        <w:rPr>
          <w:rFonts w:ascii="Times New Roman" w:hAnsi="Times New Roman" w:eastAsia="宋体" w:cs="Times New Roman"/>
          <w:sz w:val="24"/>
          <w:szCs w:val="24"/>
          <w:lang w:eastAsia="zh-CN"/>
        </w:rPr>
      </w:pPr>
      <w:r>
        <w:rPr>
          <w:rFonts w:ascii="Times New Roman" w:hAnsi="Times New Roman" w:eastAsia="宋体" w:cs="Times New Roman"/>
          <w:b/>
          <w:bCs/>
          <w:sz w:val="24"/>
          <w:szCs w:val="24"/>
          <w:lang w:eastAsia="zh-CN"/>
        </w:rPr>
        <w:t>考试代码：</w:t>
      </w:r>
      <w:r>
        <w:rPr>
          <w:rFonts w:hint="eastAsia" w:ascii="Times New Roman" w:hAnsi="Times New Roman" w:eastAsia="宋体" w:cs="Times New Roman"/>
          <w:b/>
          <w:bCs/>
          <w:sz w:val="24"/>
          <w:szCs w:val="24"/>
          <w:lang w:eastAsia="zh-CN"/>
        </w:rPr>
        <w:t>8</w:t>
      </w:r>
      <w:r>
        <w:rPr>
          <w:rFonts w:ascii="Times New Roman" w:hAnsi="Times New Roman" w:eastAsia="宋体" w:cs="Times New Roman"/>
          <w:b/>
          <w:bCs/>
          <w:sz w:val="24"/>
          <w:szCs w:val="24"/>
          <w:lang w:eastAsia="zh-CN"/>
        </w:rPr>
        <w:t>17</w:t>
      </w:r>
      <w:bookmarkStart w:id="2" w:name="_GoBack"/>
      <w:bookmarkEnd w:id="2"/>
    </w:p>
    <w:p w14:paraId="4A4A1F53">
      <w:pPr>
        <w:spacing w:after="0" w:line="360" w:lineRule="auto"/>
        <w:rPr>
          <w:rFonts w:ascii="Times New Roman" w:hAnsi="Times New Roman" w:eastAsia="宋体" w:cs="Times New Roman"/>
          <w:b/>
          <w:bCs/>
          <w:sz w:val="24"/>
          <w:szCs w:val="24"/>
          <w:lang w:eastAsia="zh-CN"/>
        </w:rPr>
      </w:pPr>
      <w:r>
        <w:rPr>
          <w:rFonts w:ascii="Times New Roman" w:hAnsi="Times New Roman" w:eastAsia="宋体" w:cs="Times New Roman"/>
          <w:b/>
          <w:bCs/>
          <w:sz w:val="24"/>
          <w:szCs w:val="24"/>
          <w:lang w:eastAsia="zh-CN"/>
        </w:rPr>
        <w:t>考试参考书目：</w:t>
      </w:r>
    </w:p>
    <w:p w14:paraId="57054612">
      <w:pPr>
        <w:spacing w:after="0" w:line="360" w:lineRule="auto"/>
        <w:rPr>
          <w:rFonts w:hint="eastAsia" w:ascii="Times New Roman" w:hAnsi="Times New Roman" w:eastAsia="宋体" w:cs="Times New Roman"/>
          <w:b w:val="0"/>
          <w:bCs w:val="0"/>
          <w:szCs w:val="24"/>
          <w:lang w:eastAsia="zh-CN"/>
        </w:rPr>
      </w:pPr>
      <w:r>
        <w:rPr>
          <w:rFonts w:hint="eastAsia" w:ascii="Times New Roman" w:hAnsi="Times New Roman" w:eastAsia="宋体" w:cs="Times New Roman"/>
          <w:b w:val="0"/>
          <w:bCs w:val="0"/>
          <w:szCs w:val="24"/>
          <w:lang w:eastAsia="zh-CN"/>
        </w:rPr>
        <w:t>赵凯华、 钟锡华，《光学》（重排本），北京大学出版社，2018年；</w:t>
      </w:r>
    </w:p>
    <w:p w14:paraId="0E10CCF8">
      <w:pPr>
        <w:spacing w:after="0" w:line="360" w:lineRule="auto"/>
        <w:rPr>
          <w:rFonts w:ascii="Times New Roman" w:hAnsi="Times New Roman" w:eastAsia="宋体" w:cs="Times New Roman"/>
          <w:sz w:val="24"/>
          <w:szCs w:val="24"/>
          <w:lang w:eastAsia="zh-CN"/>
        </w:rPr>
      </w:pPr>
      <w:r>
        <w:rPr>
          <w:rFonts w:hint="eastAsia" w:ascii="Times New Roman" w:hAnsi="Times New Roman" w:eastAsia="宋体" w:cs="Times New Roman"/>
          <w:b w:val="0"/>
          <w:bCs w:val="0"/>
          <w:szCs w:val="24"/>
          <w:lang w:eastAsia="zh-CN"/>
        </w:rPr>
        <w:t>马文蔚、周雨青，《物理学》（第7版）（下）（光学部分），高等教育出版社，2020年</w:t>
      </w:r>
      <w:r>
        <w:rPr>
          <w:rFonts w:ascii="Times New Roman" w:hAnsi="Times New Roman" w:eastAsia="宋体" w:cs="Times New Roman"/>
          <w:b/>
          <w:bCs/>
          <w:sz w:val="24"/>
          <w:szCs w:val="24"/>
          <w:lang w:eastAsia="zh-CN"/>
        </w:rPr>
        <w:t>考试总分：</w:t>
      </w:r>
      <w:r>
        <w:rPr>
          <w:rFonts w:ascii="Times New Roman" w:hAnsi="Times New Roman" w:eastAsia="宋体" w:cs="Times New Roman"/>
          <w:sz w:val="24"/>
          <w:szCs w:val="24"/>
          <w:lang w:eastAsia="zh-CN"/>
        </w:rPr>
        <w:t xml:space="preserve">150 分 </w:t>
      </w:r>
    </w:p>
    <w:p w14:paraId="099D3664">
      <w:pPr>
        <w:spacing w:after="0" w:line="360" w:lineRule="auto"/>
        <w:rPr>
          <w:rFonts w:ascii="Times New Roman" w:hAnsi="Times New Roman" w:eastAsia="宋体" w:cs="Times New Roman"/>
          <w:sz w:val="24"/>
          <w:szCs w:val="24"/>
          <w:lang w:eastAsia="zh-CN"/>
        </w:rPr>
      </w:pPr>
      <w:r>
        <w:rPr>
          <w:rFonts w:ascii="Times New Roman" w:hAnsi="Times New Roman" w:eastAsia="宋体" w:cs="Times New Roman"/>
          <w:b/>
          <w:bCs/>
          <w:sz w:val="24"/>
          <w:szCs w:val="24"/>
          <w:lang w:eastAsia="zh-CN"/>
        </w:rPr>
        <w:t>考试时间：</w:t>
      </w:r>
      <w:r>
        <w:rPr>
          <w:rFonts w:ascii="Times New Roman" w:hAnsi="Times New Roman" w:eastAsia="宋体" w:cs="Times New Roman"/>
          <w:sz w:val="24"/>
          <w:szCs w:val="24"/>
          <w:lang w:eastAsia="zh-CN"/>
        </w:rPr>
        <w:t>3 小时</w:t>
      </w:r>
    </w:p>
    <w:p w14:paraId="3258E95E">
      <w:pPr>
        <w:widowControl/>
        <w:spacing w:before="240" w:after="0" w:line="360" w:lineRule="auto"/>
        <w:rPr>
          <w:rFonts w:ascii="Times New Roman" w:hAnsi="Times New Roman" w:eastAsia="宋体" w:cs="Times New Roman"/>
          <w:b/>
          <w:bCs/>
          <w:sz w:val="24"/>
          <w:szCs w:val="24"/>
          <w:lang w:eastAsia="zh-CN"/>
        </w:rPr>
      </w:pPr>
      <w:r>
        <w:rPr>
          <w:rFonts w:ascii="Times New Roman" w:hAnsi="Times New Roman" w:eastAsia="宋体" w:cs="Times New Roman"/>
          <w:b/>
          <w:bCs/>
          <w:sz w:val="24"/>
          <w:szCs w:val="24"/>
          <w:lang w:eastAsia="zh-CN"/>
        </w:rPr>
        <w:t>一、 考试的基本要求</w:t>
      </w:r>
    </w:p>
    <w:p w14:paraId="17FD9B22">
      <w:pPr>
        <w:widowControl/>
        <w:spacing w:before="120" w:beforeLines="50" w:after="0" w:line="360" w:lineRule="auto"/>
        <w:ind w:firstLine="480" w:firstLineChars="200"/>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本考试大纲适用于报考上海工程技术大学光学工程专业的硕士研究生入学考试。本门课程的考试旨在考核学生有关</w:t>
      </w:r>
      <w:r>
        <w:rPr>
          <w:rFonts w:hint="eastAsia" w:ascii="Times New Roman" w:hAnsi="Times New Roman" w:eastAsia="宋体" w:cs="Times New Roman"/>
          <w:sz w:val="24"/>
          <w:szCs w:val="24"/>
          <w:lang w:eastAsia="zh-CN"/>
        </w:rPr>
        <w:t>波动</w:t>
      </w:r>
      <w:r>
        <w:rPr>
          <w:rFonts w:ascii="Times New Roman" w:hAnsi="Times New Roman" w:eastAsia="宋体" w:cs="Times New Roman"/>
          <w:sz w:val="24"/>
          <w:szCs w:val="24"/>
          <w:lang w:eastAsia="zh-CN"/>
        </w:rPr>
        <w:t>光学方面的基本概念、基本理论的掌握程度和实际解决光学问题的能力。要求考生熟悉光学的基本概念和基本理论，</w:t>
      </w:r>
      <w:r>
        <w:rPr>
          <w:rFonts w:hint="eastAsia" w:ascii="Times New Roman" w:hAnsi="Times New Roman" w:eastAsia="宋体" w:cs="Times New Roman"/>
          <w:sz w:val="24"/>
          <w:szCs w:val="24"/>
          <w:lang w:eastAsia="zh-CN"/>
        </w:rPr>
        <w:t>以及</w:t>
      </w:r>
      <w:r>
        <w:rPr>
          <w:rFonts w:ascii="Times New Roman" w:hAnsi="Times New Roman" w:eastAsia="宋体" w:cs="Times New Roman"/>
          <w:sz w:val="24"/>
          <w:szCs w:val="24"/>
          <w:lang w:eastAsia="zh-CN"/>
        </w:rPr>
        <w:t>光学的基本思想和方法，具有较强的逻辑推理能力和运算能力。</w:t>
      </w:r>
    </w:p>
    <w:p w14:paraId="06476353">
      <w:pPr>
        <w:widowControl/>
        <w:spacing w:after="0" w:line="360" w:lineRule="auto"/>
        <w:rPr>
          <w:rFonts w:ascii="Times New Roman" w:hAnsi="Times New Roman" w:eastAsia="宋体" w:cs="Times New Roman"/>
          <w:b/>
          <w:bCs/>
          <w:sz w:val="24"/>
          <w:szCs w:val="24"/>
          <w:lang w:eastAsia="zh-CN"/>
        </w:rPr>
      </w:pPr>
    </w:p>
    <w:p w14:paraId="4F3E3B8D">
      <w:pPr>
        <w:widowControl/>
        <w:spacing w:after="0" w:line="360" w:lineRule="auto"/>
        <w:rPr>
          <w:rFonts w:ascii="Times New Roman" w:hAnsi="Times New Roman" w:eastAsia="宋体" w:cs="Times New Roman"/>
          <w:sz w:val="24"/>
          <w:szCs w:val="24"/>
          <w:lang w:eastAsia="zh-CN"/>
        </w:rPr>
      </w:pPr>
      <w:r>
        <w:rPr>
          <w:rFonts w:ascii="Times New Roman" w:hAnsi="Times New Roman" w:eastAsia="宋体" w:cs="Times New Roman"/>
          <w:b/>
          <w:bCs/>
          <w:sz w:val="24"/>
          <w:szCs w:val="24"/>
          <w:lang w:eastAsia="zh-CN"/>
        </w:rPr>
        <w:t>二、 考试的内容</w:t>
      </w:r>
      <w:r>
        <w:rPr>
          <w:rFonts w:ascii="Times New Roman" w:hAnsi="Times New Roman" w:eastAsia="宋体" w:cs="Times New Roman"/>
          <w:sz w:val="24"/>
          <w:szCs w:val="24"/>
          <w:lang w:eastAsia="zh-CN"/>
        </w:rPr>
        <w:t> </w:t>
      </w:r>
    </w:p>
    <w:p w14:paraId="217F7D3F">
      <w:pPr>
        <w:widowControl/>
        <w:spacing w:before="120" w:beforeLines="50" w:after="0" w:line="360" w:lineRule="auto"/>
        <w:ind w:firstLine="480" w:firstLineChars="200"/>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考试内容</w:t>
      </w:r>
      <w:r>
        <w:rPr>
          <w:rFonts w:hint="eastAsia" w:ascii="Times New Roman" w:hAnsi="Times New Roman" w:eastAsia="宋体" w:cs="Times New Roman"/>
          <w:sz w:val="24"/>
          <w:szCs w:val="24"/>
          <w:lang w:eastAsia="zh-CN"/>
        </w:rPr>
        <w:t>为波动</w:t>
      </w:r>
      <w:r>
        <w:rPr>
          <w:rFonts w:ascii="Times New Roman" w:hAnsi="Times New Roman" w:eastAsia="宋体" w:cs="Times New Roman"/>
          <w:sz w:val="24"/>
          <w:szCs w:val="24"/>
          <w:lang w:eastAsia="zh-CN"/>
        </w:rPr>
        <w:t>光学</w:t>
      </w:r>
      <w:r>
        <w:rPr>
          <w:rFonts w:hint="eastAsia" w:ascii="Times New Roman" w:hAnsi="Times New Roman" w:eastAsia="宋体" w:cs="Times New Roman"/>
          <w:sz w:val="24"/>
          <w:szCs w:val="24"/>
          <w:lang w:eastAsia="zh-CN"/>
        </w:rPr>
        <w:t>的相关内容</w:t>
      </w:r>
      <w:r>
        <w:rPr>
          <w:rFonts w:ascii="Times New Roman" w:hAnsi="Times New Roman" w:eastAsia="宋体" w:cs="Times New Roman"/>
          <w:sz w:val="24"/>
          <w:szCs w:val="24"/>
          <w:lang w:eastAsia="zh-CN"/>
        </w:rPr>
        <w:t>，以</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光学</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（重排本）</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物理学</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（第7版）（下）</w:t>
      </w:r>
      <w:r>
        <w:rPr>
          <w:rFonts w:hint="eastAsia" w:ascii="Times New Roman" w:hAnsi="Times New Roman" w:eastAsia="宋体" w:cs="Times New Roman"/>
          <w:sz w:val="24"/>
          <w:szCs w:val="24"/>
          <w:lang w:eastAsia="zh-CN"/>
        </w:rPr>
        <w:t>（光学部分）</w:t>
      </w:r>
      <w:r>
        <w:rPr>
          <w:rFonts w:ascii="Times New Roman" w:hAnsi="Times New Roman" w:eastAsia="宋体" w:cs="Times New Roman"/>
          <w:sz w:val="24"/>
          <w:szCs w:val="24"/>
          <w:lang w:eastAsia="zh-CN"/>
        </w:rPr>
        <w:t>为主要参考书。具体内容如下：</w:t>
      </w:r>
    </w:p>
    <w:p w14:paraId="22112FAF">
      <w:pPr>
        <w:spacing w:line="360" w:lineRule="auto"/>
        <w:jc w:val="center"/>
        <w:rPr>
          <w:lang w:eastAsia="zh-CN"/>
        </w:rPr>
      </w:pPr>
      <w:r>
        <w:rPr>
          <w:rFonts w:hint="eastAsia" w:ascii="Times New Roman" w:hAnsi="Times New Roman" w:eastAsia="宋体" w:cs="Times New Roman"/>
          <w:b/>
          <w:bCs/>
          <w:sz w:val="24"/>
          <w:szCs w:val="24"/>
          <w:lang w:eastAsia="zh-CN"/>
        </w:rPr>
        <w:t>光的干涉</w:t>
      </w:r>
    </w:p>
    <w:p w14:paraId="30E089B6">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、理解</w:t>
      </w:r>
      <w:r>
        <w:rPr>
          <w:rFonts w:ascii="Times New Roman" w:hAnsi="Times New Roman" w:cs="Times New Roman"/>
        </w:rPr>
        <w:t>相干光的特性</w:t>
      </w:r>
      <w:r>
        <w:rPr>
          <w:rFonts w:hint="eastAsia" w:ascii="Times New Roman" w:hAnsi="Times New Roman" w:cs="Times New Roman"/>
        </w:rPr>
        <w:t>、</w:t>
      </w:r>
      <w:r>
        <w:rPr>
          <w:rFonts w:ascii="Times New Roman" w:hAnsi="Times New Roman" w:cs="Times New Roman"/>
        </w:rPr>
        <w:t>产生</w:t>
      </w:r>
      <w:r>
        <w:rPr>
          <w:rFonts w:hint="eastAsia" w:ascii="Times New Roman" w:hAnsi="Times New Roman" w:cs="Times New Roman"/>
        </w:rPr>
        <w:t>、</w:t>
      </w:r>
      <w:r>
        <w:rPr>
          <w:rFonts w:ascii="Times New Roman" w:hAnsi="Times New Roman" w:cs="Times New Roman"/>
        </w:rPr>
        <w:t>应用</w:t>
      </w:r>
      <w:r>
        <w:rPr>
          <w:rFonts w:hint="eastAsia" w:ascii="Times New Roman" w:hAnsi="Times New Roman" w:cs="Times New Roman"/>
        </w:rPr>
        <w:t>；</w:t>
      </w:r>
    </w:p>
    <w:p w14:paraId="310FD346">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、掌握</w:t>
      </w:r>
      <w:r>
        <w:rPr>
          <w:rFonts w:ascii="Times New Roman" w:hAnsi="Times New Roman" w:cs="Times New Roman"/>
        </w:rPr>
        <w:t>杨氏双缝干涉实验原理</w:t>
      </w:r>
      <w:r>
        <w:rPr>
          <w:rFonts w:hint="eastAsia" w:ascii="Times New Roman" w:hAnsi="Times New Roman" w:cs="Times New Roman"/>
        </w:rPr>
        <w:t>、</w:t>
      </w:r>
      <w:r>
        <w:rPr>
          <w:rFonts w:ascii="Times New Roman" w:hAnsi="Times New Roman" w:cs="Times New Roman"/>
        </w:rPr>
        <w:t>干涉条纹的特点</w:t>
      </w:r>
      <w:r>
        <w:rPr>
          <w:rFonts w:hint="eastAsia" w:ascii="Times New Roman" w:hAnsi="Times New Roman" w:cs="Times New Roman"/>
        </w:rPr>
        <w:t>、</w:t>
      </w:r>
      <w:r>
        <w:rPr>
          <w:rFonts w:ascii="Times New Roman" w:hAnsi="Times New Roman" w:cs="Times New Roman"/>
        </w:rPr>
        <w:t>干涉条纹的定性解释</w:t>
      </w:r>
      <w:r>
        <w:rPr>
          <w:rFonts w:hint="eastAsia" w:ascii="Times New Roman" w:hAnsi="Times New Roman" w:cs="Times New Roman"/>
        </w:rPr>
        <w:t>、</w:t>
      </w:r>
      <w:r>
        <w:rPr>
          <w:rFonts w:ascii="Times New Roman" w:hAnsi="Times New Roman" w:cs="Times New Roman"/>
        </w:rPr>
        <w:t>干涉条纹的定量</w:t>
      </w:r>
      <w:r>
        <w:rPr>
          <w:rFonts w:hint="eastAsia" w:ascii="Times New Roman" w:hAnsi="Times New Roman" w:cs="Times New Roman"/>
        </w:rPr>
        <w:t>分析；</w:t>
      </w:r>
    </w:p>
    <w:p w14:paraId="4728FB32">
      <w:pPr>
        <w:pStyle w:val="4"/>
        <w:spacing w:before="0" w:beforeAutospacing="0" w:after="0" w:afterAutospacing="0" w:line="360" w:lineRule="auto"/>
        <w:rPr>
          <w:rFonts w:ascii="Times New Roman" w:hAnsi="Times New Roman" w:cs="Times New Roman"/>
        </w:rPr>
      </w:pPr>
      <w:r>
        <w:rPr>
          <w:rFonts w:hint="eastAsia" w:ascii="Times New Roman" w:hAnsi="Times New Roman" w:cs="Times New Roman"/>
        </w:rPr>
        <w:t>3、掌握</w:t>
      </w:r>
      <w:r>
        <w:rPr>
          <w:rFonts w:ascii="Times New Roman" w:hAnsi="Times New Roman" w:cs="Times New Roman"/>
        </w:rPr>
        <w:t>光程的概念</w:t>
      </w:r>
      <w:r>
        <w:rPr>
          <w:rFonts w:hint="eastAsia" w:ascii="Times New Roman" w:hAnsi="Times New Roman" w:cs="Times New Roman"/>
        </w:rPr>
        <w:t>、</w:t>
      </w:r>
      <w:r>
        <w:rPr>
          <w:rFonts w:ascii="Times New Roman" w:hAnsi="Times New Roman" w:cs="Times New Roman"/>
        </w:rPr>
        <w:t>光程差的概念</w:t>
      </w:r>
      <w:r>
        <w:rPr>
          <w:rFonts w:hint="eastAsia" w:ascii="Times New Roman" w:hAnsi="Times New Roman" w:cs="Times New Roman"/>
        </w:rPr>
        <w:t>、</w:t>
      </w:r>
      <w:r>
        <w:rPr>
          <w:rFonts w:ascii="Times New Roman" w:hAnsi="Times New Roman" w:cs="Times New Roman"/>
        </w:rPr>
        <w:t>光程差与干涉条纹的关系</w:t>
      </w:r>
      <w:r>
        <w:rPr>
          <w:rFonts w:hint="eastAsia" w:ascii="Times New Roman" w:hAnsi="Times New Roman" w:cs="Times New Roman"/>
        </w:rPr>
        <w:t>；</w:t>
      </w:r>
    </w:p>
    <w:p w14:paraId="3C60BFCB">
      <w:pPr>
        <w:pStyle w:val="4"/>
        <w:spacing w:before="0" w:beforeAutospacing="0" w:after="0" w:afterAutospacing="0" w:line="360" w:lineRule="auto"/>
        <w:rPr>
          <w:rFonts w:ascii="Times New Roman" w:hAnsi="Times New Roman" w:cs="Times New Roman"/>
        </w:rPr>
      </w:pPr>
      <w:r>
        <w:rPr>
          <w:rFonts w:hint="eastAsia" w:ascii="Times New Roman" w:hAnsi="Times New Roman" w:cs="Times New Roman"/>
        </w:rPr>
        <w:t>4、掌握劳埃德镜实验、半波损失；</w:t>
      </w:r>
    </w:p>
    <w:p w14:paraId="0A39940B">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、掌握</w:t>
      </w:r>
      <w:r>
        <w:rPr>
          <w:rFonts w:ascii="Times New Roman" w:hAnsi="Times New Roman" w:cs="Times New Roman"/>
        </w:rPr>
        <w:t>薄膜干涉的原理</w:t>
      </w:r>
      <w:r>
        <w:rPr>
          <w:rFonts w:hint="eastAsia" w:ascii="Times New Roman" w:hAnsi="Times New Roman" w:cs="Times New Roman"/>
        </w:rPr>
        <w:t>、</w:t>
      </w:r>
      <w:r>
        <w:rPr>
          <w:rFonts w:ascii="Times New Roman" w:hAnsi="Times New Roman" w:cs="Times New Roman"/>
        </w:rPr>
        <w:t>应用</w:t>
      </w:r>
      <w:r>
        <w:rPr>
          <w:rFonts w:hint="eastAsia" w:ascii="Times New Roman" w:hAnsi="Times New Roman" w:cs="Times New Roman"/>
        </w:rPr>
        <w:t>；</w:t>
      </w:r>
    </w:p>
    <w:p w14:paraId="3B7158B4">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、掌握</w:t>
      </w:r>
      <w:r>
        <w:rPr>
          <w:rFonts w:ascii="Times New Roman" w:hAnsi="Times New Roman" w:cs="Times New Roman"/>
        </w:rPr>
        <w:t>劈尖干涉的原理</w:t>
      </w:r>
      <w:r>
        <w:rPr>
          <w:rFonts w:hint="eastAsia" w:ascii="Times New Roman" w:hAnsi="Times New Roman" w:cs="Times New Roman"/>
        </w:rPr>
        <w:t>、</w:t>
      </w:r>
      <w:r>
        <w:rPr>
          <w:rFonts w:ascii="Times New Roman" w:hAnsi="Times New Roman" w:cs="Times New Roman"/>
        </w:rPr>
        <w:t>应用</w:t>
      </w:r>
      <w:r>
        <w:rPr>
          <w:rFonts w:hint="eastAsia" w:ascii="Times New Roman" w:hAnsi="Times New Roman" w:cs="Times New Roman"/>
        </w:rPr>
        <w:t>；</w:t>
      </w:r>
    </w:p>
    <w:p w14:paraId="26114BFF">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7</w:t>
      </w:r>
      <w:r>
        <w:rPr>
          <w:rFonts w:hint="eastAsia" w:ascii="Times New Roman" w:hAnsi="Times New Roman" w:cs="Times New Roman"/>
        </w:rPr>
        <w:t>、掌握牛顿环干涉的原理、应用；</w:t>
      </w:r>
    </w:p>
    <w:p w14:paraId="33F0862A">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8</w:t>
      </w:r>
      <w:r>
        <w:rPr>
          <w:rFonts w:hint="eastAsia" w:ascii="Times New Roman" w:hAnsi="Times New Roman" w:cs="Times New Roman"/>
        </w:rPr>
        <w:t>、掌握</w:t>
      </w:r>
      <w:r>
        <w:rPr>
          <w:rFonts w:ascii="Times New Roman" w:hAnsi="Times New Roman" w:cs="Times New Roman"/>
        </w:rPr>
        <w:t>迈克耳孙干涉仪的原理</w:t>
      </w:r>
      <w:r>
        <w:rPr>
          <w:rFonts w:hint="eastAsia" w:ascii="Times New Roman" w:hAnsi="Times New Roman" w:cs="Times New Roman"/>
        </w:rPr>
        <w:t>及</w:t>
      </w:r>
      <w:r>
        <w:rPr>
          <w:rFonts w:ascii="Times New Roman" w:hAnsi="Times New Roman" w:cs="Times New Roman"/>
        </w:rPr>
        <w:t>应用</w:t>
      </w:r>
      <w:r>
        <w:rPr>
          <w:rFonts w:hint="eastAsia" w:ascii="Times New Roman" w:hAnsi="Times New Roman" w:cs="Times New Roman"/>
        </w:rPr>
        <w:t>；</w:t>
      </w:r>
    </w:p>
    <w:p w14:paraId="339C4745">
      <w:pPr>
        <w:pStyle w:val="4"/>
        <w:spacing w:before="0" w:beforeAutospacing="0" w:after="0" w:afterAutospacing="0" w:line="360" w:lineRule="auto"/>
        <w:rPr>
          <w:rFonts w:ascii="Times New Roman" w:hAnsi="Times New Roman" w:cs="Times New Roman"/>
        </w:rPr>
      </w:pPr>
      <w:r>
        <w:rPr>
          <w:rFonts w:hint="eastAsia" w:ascii="Times New Roman" w:hAnsi="Times New Roman" w:cs="Times New Roman"/>
          <w:b/>
        </w:rPr>
        <w:t>重点内容：</w:t>
      </w:r>
      <w:r>
        <w:rPr>
          <w:rFonts w:ascii="Times New Roman" w:hAnsi="Times New Roman" w:cs="Times New Roman"/>
        </w:rPr>
        <w:t>相干光的产生</w:t>
      </w:r>
      <w:r>
        <w:rPr>
          <w:rFonts w:hint="eastAsia" w:ascii="Times New Roman" w:hAnsi="Times New Roman" w:cs="Times New Roman"/>
        </w:rPr>
        <w:t>方法；</w:t>
      </w:r>
      <w:r>
        <w:rPr>
          <w:rFonts w:ascii="Times New Roman" w:hAnsi="Times New Roman" w:cs="Times New Roman"/>
        </w:rPr>
        <w:t>杨氏双缝干涉条纹的定量解释</w:t>
      </w:r>
      <w:r>
        <w:rPr>
          <w:rFonts w:hint="eastAsia" w:ascii="Times New Roman" w:hAnsi="Times New Roman" w:cs="Times New Roman"/>
        </w:rPr>
        <w:t>及</w:t>
      </w:r>
      <w:r>
        <w:rPr>
          <w:rFonts w:ascii="Times New Roman" w:hAnsi="Times New Roman" w:cs="Times New Roman"/>
        </w:rPr>
        <w:t>干涉条纹与光程差的关系</w:t>
      </w:r>
      <w:r>
        <w:rPr>
          <w:rFonts w:hint="eastAsia" w:ascii="Times New Roman" w:hAnsi="Times New Roman" w:cs="Times New Roman"/>
        </w:rPr>
        <w:t>、</w:t>
      </w:r>
      <w:r>
        <w:rPr>
          <w:rFonts w:ascii="Times New Roman" w:hAnsi="Times New Roman" w:cs="Times New Roman"/>
        </w:rPr>
        <w:t>光程的概念</w:t>
      </w:r>
      <w:r>
        <w:rPr>
          <w:rFonts w:hint="eastAsia" w:ascii="Times New Roman" w:hAnsi="Times New Roman" w:cs="Times New Roman"/>
        </w:rPr>
        <w:t>及</w:t>
      </w:r>
      <w:r>
        <w:rPr>
          <w:rFonts w:ascii="Times New Roman" w:hAnsi="Times New Roman" w:cs="Times New Roman"/>
        </w:rPr>
        <w:t>光程差与干涉条纹的关系</w:t>
      </w:r>
      <w:r>
        <w:rPr>
          <w:rFonts w:hint="eastAsia" w:ascii="Times New Roman" w:hAnsi="Times New Roman" w:cs="Times New Roman"/>
        </w:rPr>
        <w:t>；半波损失；</w:t>
      </w:r>
      <w:r>
        <w:rPr>
          <w:rFonts w:ascii="Times New Roman" w:hAnsi="Times New Roman" w:cs="Times New Roman"/>
        </w:rPr>
        <w:t>薄膜干涉</w:t>
      </w:r>
      <w:r>
        <w:rPr>
          <w:rFonts w:hint="eastAsia" w:ascii="Times New Roman" w:hAnsi="Times New Roman" w:cs="Times New Roman"/>
        </w:rPr>
        <w:t>及其应用；</w:t>
      </w:r>
      <w:r>
        <w:rPr>
          <w:rFonts w:ascii="Times New Roman" w:hAnsi="Times New Roman" w:cs="Times New Roman"/>
        </w:rPr>
        <w:t>劈尖干涉</w:t>
      </w:r>
      <w:r>
        <w:rPr>
          <w:rFonts w:hint="eastAsia" w:ascii="Times New Roman" w:hAnsi="Times New Roman" w:cs="Times New Roman"/>
        </w:rPr>
        <w:t>及其应用；牛顿环干涉及其应用；</w:t>
      </w:r>
      <w:r>
        <w:rPr>
          <w:rFonts w:ascii="Times New Roman" w:hAnsi="Times New Roman" w:cs="Times New Roman"/>
        </w:rPr>
        <w:t>迈克耳孙干涉仪的原</w:t>
      </w:r>
      <w:r>
        <w:rPr>
          <w:rFonts w:hint="eastAsia" w:ascii="Times New Roman" w:hAnsi="Times New Roman" w:cs="Times New Roman"/>
        </w:rPr>
        <w:t>理及</w:t>
      </w:r>
      <w:r>
        <w:rPr>
          <w:rFonts w:ascii="Times New Roman" w:hAnsi="Times New Roman" w:cs="Times New Roman"/>
        </w:rPr>
        <w:t>应用</w:t>
      </w:r>
      <w:r>
        <w:rPr>
          <w:rFonts w:hint="eastAsia" w:ascii="Times New Roman" w:hAnsi="Times New Roman" w:cs="Times New Roman"/>
        </w:rPr>
        <w:t>。</w:t>
      </w:r>
    </w:p>
    <w:p w14:paraId="07C36EA2">
      <w:pPr>
        <w:spacing w:line="360" w:lineRule="auto"/>
        <w:jc w:val="center"/>
        <w:rPr>
          <w:rFonts w:ascii="Times New Roman" w:hAnsi="Times New Roman" w:eastAsia="宋体" w:cs="Times New Roman"/>
          <w:b/>
          <w:bCs/>
          <w:sz w:val="24"/>
          <w:szCs w:val="24"/>
          <w:lang w:eastAsia="zh-CN"/>
        </w:rPr>
      </w:pPr>
      <w:r>
        <w:rPr>
          <w:rFonts w:hint="eastAsia" w:ascii="Times New Roman" w:hAnsi="Times New Roman" w:eastAsia="宋体" w:cs="Times New Roman"/>
          <w:b/>
          <w:bCs/>
          <w:sz w:val="24"/>
          <w:szCs w:val="24"/>
          <w:lang w:eastAsia="zh-CN"/>
        </w:rPr>
        <w:t>光的衍射</w:t>
      </w:r>
    </w:p>
    <w:p w14:paraId="1574BDA7">
      <w:pPr>
        <w:pStyle w:val="4"/>
        <w:spacing w:before="0" w:beforeAutospacing="0" w:after="0" w:afterAutospacing="0" w:line="360" w:lineRule="auto"/>
        <w:rPr>
          <w:rFonts w:ascii="Times New Roman" w:hAnsi="Times New Roman" w:cs="Times New Roman"/>
        </w:rPr>
      </w:pPr>
      <w:r>
        <w:rPr>
          <w:rFonts w:hint="eastAsia" w:ascii="Times New Roman" w:hAnsi="Times New Roman" w:cs="Times New Roman"/>
        </w:rPr>
        <w:t>1、理解</w:t>
      </w:r>
      <w:r>
        <w:rPr>
          <w:rFonts w:ascii="Times New Roman" w:hAnsi="Times New Roman" w:cs="Times New Roman"/>
        </w:rPr>
        <w:t>衍射现象与惠更斯-菲涅耳原理</w:t>
      </w:r>
      <w:r>
        <w:rPr>
          <w:rFonts w:hint="eastAsia" w:ascii="Times New Roman" w:hAnsi="Times New Roman" w:cs="Times New Roman"/>
        </w:rPr>
        <w:t>；</w:t>
      </w:r>
    </w:p>
    <w:p w14:paraId="0774A6F4">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、掌握</w:t>
      </w:r>
      <w:r>
        <w:rPr>
          <w:rFonts w:ascii="Times New Roman" w:hAnsi="Times New Roman" w:cs="Times New Roman"/>
        </w:rPr>
        <w:t>单缝夫琅禾费衍射衍射角与明暗条纹</w:t>
      </w:r>
      <w:r>
        <w:rPr>
          <w:rFonts w:hint="eastAsia" w:ascii="Times New Roman" w:hAnsi="Times New Roman" w:cs="Times New Roman"/>
        </w:rPr>
        <w:t>、</w:t>
      </w:r>
      <w:r>
        <w:rPr>
          <w:rFonts w:ascii="Times New Roman" w:hAnsi="Times New Roman" w:cs="Times New Roman"/>
        </w:rPr>
        <w:t>衍射图样</w:t>
      </w:r>
      <w:r>
        <w:rPr>
          <w:rFonts w:hint="eastAsia" w:ascii="Times New Roman" w:hAnsi="Times New Roman" w:cs="Times New Roman"/>
        </w:rPr>
        <w:t>特征及其定量计算；</w:t>
      </w:r>
    </w:p>
    <w:p w14:paraId="216C80F7">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、掌握</w:t>
      </w:r>
      <w:r>
        <w:rPr>
          <w:rFonts w:ascii="Times New Roman" w:hAnsi="Times New Roman" w:cs="Times New Roman"/>
        </w:rPr>
        <w:t>衍射光栅的原理与结构</w:t>
      </w:r>
      <w:r>
        <w:rPr>
          <w:rFonts w:hint="eastAsia" w:ascii="Times New Roman" w:hAnsi="Times New Roman" w:cs="Times New Roman"/>
        </w:rPr>
        <w:t>、</w:t>
      </w:r>
      <w:r>
        <w:rPr>
          <w:rFonts w:ascii="Times New Roman" w:hAnsi="Times New Roman" w:cs="Times New Roman"/>
        </w:rPr>
        <w:t>光栅方程与光谱</w:t>
      </w:r>
      <w:r>
        <w:rPr>
          <w:rFonts w:hint="eastAsia" w:ascii="Times New Roman" w:hAnsi="Times New Roman" w:cs="Times New Roman"/>
        </w:rPr>
        <w:t>、</w:t>
      </w:r>
      <w:r>
        <w:rPr>
          <w:rFonts w:ascii="Times New Roman" w:hAnsi="Times New Roman" w:cs="Times New Roman"/>
        </w:rPr>
        <w:t>光栅在光学仪器中的应用</w:t>
      </w:r>
      <w:r>
        <w:rPr>
          <w:rFonts w:hint="eastAsia" w:ascii="Times New Roman" w:hAnsi="Times New Roman" w:cs="Times New Roman"/>
        </w:rPr>
        <w:t>；</w:t>
      </w:r>
    </w:p>
    <w:p w14:paraId="37625E24">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、掌握</w:t>
      </w:r>
      <w:r>
        <w:rPr>
          <w:rFonts w:ascii="Times New Roman" w:hAnsi="Times New Roman" w:cs="Times New Roman"/>
        </w:rPr>
        <w:t>圆孔衍射</w:t>
      </w:r>
      <w:r>
        <w:rPr>
          <w:rFonts w:hint="eastAsia" w:ascii="Times New Roman" w:hAnsi="Times New Roman" w:cs="Times New Roman"/>
        </w:rPr>
        <w:t>、</w:t>
      </w:r>
      <w:r>
        <w:rPr>
          <w:rFonts w:ascii="Times New Roman" w:hAnsi="Times New Roman" w:cs="Times New Roman"/>
        </w:rPr>
        <w:t>光学仪器的分辨率与瑞利判据</w:t>
      </w:r>
      <w:r>
        <w:rPr>
          <w:rFonts w:hint="eastAsia" w:ascii="Times New Roman" w:hAnsi="Times New Roman" w:cs="Times New Roman"/>
        </w:rPr>
        <w:t>、</w:t>
      </w:r>
      <w:r>
        <w:rPr>
          <w:rFonts w:ascii="Times New Roman" w:hAnsi="Times New Roman" w:cs="Times New Roman"/>
        </w:rPr>
        <w:t>阿贝极限与光学仪器的性能</w:t>
      </w:r>
      <w:r>
        <w:rPr>
          <w:rFonts w:hint="eastAsia" w:ascii="Times New Roman" w:hAnsi="Times New Roman" w:cs="Times New Roman"/>
        </w:rPr>
        <w:t>；</w:t>
      </w:r>
    </w:p>
    <w:p w14:paraId="407DC098">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、掌握</w:t>
      </w:r>
      <w:r>
        <w:rPr>
          <w:rFonts w:ascii="Times New Roman" w:hAnsi="Times New Roman" w:cs="Times New Roman"/>
        </w:rPr>
        <w:t>圆孔衍射与光学仪器的设计</w:t>
      </w:r>
      <w:r>
        <w:rPr>
          <w:rFonts w:hint="eastAsia" w:ascii="Times New Roman" w:hAnsi="Times New Roman" w:cs="Times New Roman"/>
        </w:rPr>
        <w:t>；</w:t>
      </w:r>
    </w:p>
    <w:p w14:paraId="77433B68">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、掌握</w:t>
      </w:r>
      <w:r>
        <w:rPr>
          <w:rFonts w:ascii="Times New Roman" w:hAnsi="Times New Roman" w:cs="Times New Roman"/>
        </w:rPr>
        <w:t>X射线的衍射现象</w:t>
      </w:r>
      <w:r>
        <w:rPr>
          <w:rFonts w:hint="eastAsia" w:ascii="Times New Roman" w:hAnsi="Times New Roman" w:cs="Times New Roman"/>
        </w:rPr>
        <w:t>、</w:t>
      </w:r>
      <w:r>
        <w:rPr>
          <w:rFonts w:ascii="Times New Roman" w:hAnsi="Times New Roman" w:cs="Times New Roman"/>
        </w:rPr>
        <w:t>布拉格定律与X射线晶体学</w:t>
      </w:r>
      <w:r>
        <w:rPr>
          <w:rFonts w:hint="eastAsia" w:ascii="Times New Roman" w:hAnsi="Times New Roman" w:cs="Times New Roman"/>
        </w:rPr>
        <w:t>、</w:t>
      </w:r>
      <w:r>
        <w:rPr>
          <w:rFonts w:ascii="Times New Roman" w:hAnsi="Times New Roman" w:cs="Times New Roman"/>
        </w:rPr>
        <w:t>X射线衍射在材料科学中的应用</w:t>
      </w:r>
      <w:r>
        <w:rPr>
          <w:rFonts w:hint="eastAsia" w:ascii="Times New Roman" w:hAnsi="Times New Roman" w:cs="Times New Roman"/>
        </w:rPr>
        <w:t>；</w:t>
      </w:r>
    </w:p>
    <w:p w14:paraId="7BB0D4E1">
      <w:pPr>
        <w:pStyle w:val="4"/>
        <w:spacing w:before="0" w:beforeAutospacing="0" w:after="0" w:afterAutospacing="0" w:line="360" w:lineRule="auto"/>
        <w:rPr>
          <w:rFonts w:ascii="Times New Roman" w:hAnsi="Times New Roman" w:cs="Times New Roman"/>
        </w:rPr>
      </w:pPr>
      <w:r>
        <w:rPr>
          <w:rFonts w:ascii="Times New Roman" w:hAnsi="Times New Roman" w:cs="Times New Roman"/>
        </w:rPr>
        <w:t>7</w:t>
      </w:r>
      <w:r>
        <w:rPr>
          <w:rFonts w:hint="eastAsia" w:ascii="Times New Roman" w:hAnsi="Times New Roman" w:cs="Times New Roman"/>
        </w:rPr>
        <w:t>、掌握</w:t>
      </w:r>
      <w:r>
        <w:rPr>
          <w:rFonts w:ascii="Times New Roman" w:hAnsi="Times New Roman" w:cs="Times New Roman"/>
        </w:rPr>
        <w:t>衍射现象在日常生活中的应用</w:t>
      </w:r>
      <w:r>
        <w:rPr>
          <w:rFonts w:hint="eastAsia" w:ascii="Times New Roman" w:hAnsi="Times New Roman" w:cs="Times New Roman"/>
        </w:rPr>
        <w:t>、</w:t>
      </w:r>
      <w:r>
        <w:rPr>
          <w:rFonts w:ascii="Times New Roman" w:hAnsi="Times New Roman" w:cs="Times New Roman"/>
        </w:rPr>
        <w:t>光栅在光谱仪中的应用</w:t>
      </w:r>
      <w:r>
        <w:rPr>
          <w:rFonts w:hint="eastAsia" w:ascii="Times New Roman" w:hAnsi="Times New Roman" w:cs="Times New Roman"/>
        </w:rPr>
        <w:t>、</w:t>
      </w:r>
      <w:r>
        <w:rPr>
          <w:rFonts w:ascii="Times New Roman" w:hAnsi="Times New Roman" w:cs="Times New Roman"/>
        </w:rPr>
        <w:t>X射线衍射在医学成像中的作用</w:t>
      </w:r>
      <w:r>
        <w:rPr>
          <w:rFonts w:hint="eastAsia" w:ascii="Times New Roman" w:hAnsi="Times New Roman" w:cs="Times New Roman"/>
        </w:rPr>
        <w:t>。</w:t>
      </w:r>
    </w:p>
    <w:p w14:paraId="113A0F83">
      <w:pPr>
        <w:pStyle w:val="4"/>
        <w:spacing w:before="0" w:beforeAutospacing="0" w:after="0" w:afterAutospacing="0" w:line="360" w:lineRule="auto"/>
        <w:rPr>
          <w:rFonts w:ascii="Times New Roman" w:hAnsi="Times New Roman" w:cs="Times New Roman"/>
        </w:rPr>
      </w:pPr>
      <w:r>
        <w:rPr>
          <w:rFonts w:hint="eastAsia" w:ascii="Times New Roman" w:hAnsi="Times New Roman" w:cs="Times New Roman"/>
          <w:b/>
        </w:rPr>
        <w:t>重点内容：</w:t>
      </w:r>
      <w:r>
        <w:rPr>
          <w:rFonts w:ascii="Times New Roman" w:hAnsi="Times New Roman" w:cs="Times New Roman"/>
        </w:rPr>
        <w:t>衍射现象</w:t>
      </w:r>
      <w:r>
        <w:rPr>
          <w:rFonts w:hint="eastAsia" w:ascii="Times New Roman" w:hAnsi="Times New Roman" w:cs="Times New Roman"/>
        </w:rPr>
        <w:t>和</w:t>
      </w:r>
      <w:r>
        <w:rPr>
          <w:rFonts w:ascii="Times New Roman" w:hAnsi="Times New Roman" w:cs="Times New Roman"/>
        </w:rPr>
        <w:t>惠更斯-菲涅耳原理</w:t>
      </w:r>
      <w:r>
        <w:rPr>
          <w:rFonts w:hint="eastAsia" w:ascii="Times New Roman" w:hAnsi="Times New Roman" w:cs="Times New Roman"/>
        </w:rPr>
        <w:t>；</w:t>
      </w:r>
      <w:r>
        <w:rPr>
          <w:rFonts w:ascii="Times New Roman" w:hAnsi="Times New Roman" w:cs="Times New Roman"/>
        </w:rPr>
        <w:t>单缝夫琅禾费衍射的衍射图样，</w:t>
      </w:r>
      <w:r>
        <w:rPr>
          <w:rFonts w:hint="eastAsia" w:ascii="Times New Roman" w:hAnsi="Times New Roman" w:cs="Times New Roman"/>
        </w:rPr>
        <w:t>及其定性、定量分析；</w:t>
      </w:r>
      <w:r>
        <w:rPr>
          <w:rFonts w:ascii="Times New Roman" w:hAnsi="Times New Roman" w:cs="Times New Roman"/>
        </w:rPr>
        <w:t>衍射光栅的结构</w:t>
      </w:r>
      <w:r>
        <w:rPr>
          <w:rFonts w:hint="eastAsia" w:ascii="Times New Roman" w:hAnsi="Times New Roman" w:cs="Times New Roman"/>
        </w:rPr>
        <w:t>、</w:t>
      </w:r>
      <w:r>
        <w:rPr>
          <w:rFonts w:ascii="Times New Roman" w:hAnsi="Times New Roman" w:cs="Times New Roman"/>
        </w:rPr>
        <w:t>光栅方程</w:t>
      </w:r>
      <w:r>
        <w:rPr>
          <w:rFonts w:hint="eastAsia" w:ascii="Times New Roman" w:hAnsi="Times New Roman" w:cs="Times New Roman"/>
        </w:rPr>
        <w:t>、</w:t>
      </w:r>
      <w:r>
        <w:rPr>
          <w:rFonts w:ascii="Times New Roman" w:hAnsi="Times New Roman" w:cs="Times New Roman"/>
        </w:rPr>
        <w:t>光栅光谱</w:t>
      </w:r>
      <w:r>
        <w:rPr>
          <w:rFonts w:hint="eastAsia" w:ascii="Times New Roman" w:hAnsi="Times New Roman" w:cs="Times New Roman"/>
        </w:rPr>
        <w:t>及</w:t>
      </w:r>
      <w:r>
        <w:rPr>
          <w:rFonts w:ascii="Times New Roman" w:hAnsi="Times New Roman" w:cs="Times New Roman"/>
        </w:rPr>
        <w:t>光栅在光学仪器中的应用</w:t>
      </w:r>
      <w:r>
        <w:rPr>
          <w:rFonts w:hint="eastAsia" w:ascii="Times New Roman" w:hAnsi="Times New Roman" w:cs="Times New Roman"/>
        </w:rPr>
        <w:t>；</w:t>
      </w:r>
      <w:r>
        <w:rPr>
          <w:rFonts w:ascii="Times New Roman" w:hAnsi="Times New Roman" w:cs="Times New Roman"/>
        </w:rPr>
        <w:t>瑞利判据和阿贝极限</w:t>
      </w:r>
      <w:r>
        <w:rPr>
          <w:rFonts w:hint="eastAsia" w:ascii="Times New Roman" w:hAnsi="Times New Roman" w:cs="Times New Roman"/>
        </w:rPr>
        <w:t>、</w:t>
      </w:r>
      <w:r>
        <w:rPr>
          <w:rFonts w:ascii="Times New Roman" w:hAnsi="Times New Roman" w:cs="Times New Roman"/>
        </w:rPr>
        <w:t>光学仪器的分辨率</w:t>
      </w:r>
      <w:r>
        <w:rPr>
          <w:rFonts w:hint="eastAsia" w:ascii="Times New Roman" w:hAnsi="Times New Roman" w:cs="Times New Roman"/>
        </w:rPr>
        <w:t>、</w:t>
      </w:r>
      <w:r>
        <w:rPr>
          <w:rFonts w:ascii="Times New Roman" w:hAnsi="Times New Roman" w:cs="Times New Roman"/>
        </w:rPr>
        <w:t>圆孔衍射</w:t>
      </w:r>
      <w:r>
        <w:rPr>
          <w:rFonts w:hint="eastAsia" w:ascii="Times New Roman" w:hAnsi="Times New Roman" w:cs="Times New Roman"/>
        </w:rPr>
        <w:t>及其</w:t>
      </w:r>
      <w:r>
        <w:rPr>
          <w:rFonts w:ascii="Times New Roman" w:hAnsi="Times New Roman" w:cs="Times New Roman"/>
        </w:rPr>
        <w:t>在光学仪器设计中的应用</w:t>
      </w:r>
      <w:r>
        <w:rPr>
          <w:rFonts w:hint="eastAsia" w:ascii="Times New Roman" w:hAnsi="Times New Roman" w:cs="Times New Roman"/>
        </w:rPr>
        <w:t>；</w:t>
      </w:r>
      <w:r>
        <w:rPr>
          <w:rFonts w:ascii="Times New Roman" w:hAnsi="Times New Roman" w:cs="Times New Roman"/>
        </w:rPr>
        <w:t xml:space="preserve"> X射线衍射</w:t>
      </w:r>
      <w:r>
        <w:rPr>
          <w:rFonts w:hint="eastAsia" w:ascii="Times New Roman" w:hAnsi="Times New Roman" w:cs="Times New Roman"/>
        </w:rPr>
        <w:t>和</w:t>
      </w:r>
      <w:r>
        <w:rPr>
          <w:rFonts w:ascii="Times New Roman" w:hAnsi="Times New Roman" w:cs="Times New Roman"/>
        </w:rPr>
        <w:t>布拉格定律</w:t>
      </w:r>
      <w:r>
        <w:rPr>
          <w:rFonts w:hint="eastAsia" w:ascii="Times New Roman" w:hAnsi="Times New Roman" w:cs="Times New Roman"/>
        </w:rPr>
        <w:t>、</w:t>
      </w:r>
      <w:r>
        <w:rPr>
          <w:rFonts w:ascii="Times New Roman" w:hAnsi="Times New Roman" w:cs="Times New Roman"/>
        </w:rPr>
        <w:t>X射线晶体学的基本概念</w:t>
      </w:r>
      <w:r>
        <w:rPr>
          <w:rFonts w:hint="eastAsia" w:ascii="Times New Roman" w:hAnsi="Times New Roman" w:cs="Times New Roman"/>
        </w:rPr>
        <w:t>、</w:t>
      </w:r>
      <w:r>
        <w:rPr>
          <w:rFonts w:ascii="Times New Roman" w:hAnsi="Times New Roman" w:cs="Times New Roman"/>
        </w:rPr>
        <w:t xml:space="preserve"> X射线衍射在材料科学和医学成像等领域的应用</w:t>
      </w:r>
      <w:r>
        <w:rPr>
          <w:rFonts w:hint="eastAsia" w:ascii="Times New Roman" w:hAnsi="Times New Roman" w:cs="Times New Roman"/>
        </w:rPr>
        <w:t>。</w:t>
      </w:r>
    </w:p>
    <w:p w14:paraId="40C40CB5">
      <w:pPr>
        <w:spacing w:line="360" w:lineRule="auto"/>
        <w:jc w:val="center"/>
        <w:rPr>
          <w:rFonts w:ascii="Times New Roman" w:hAnsi="Times New Roman" w:eastAsia="宋体" w:cs="Times New Roman"/>
          <w:b/>
          <w:bCs/>
          <w:sz w:val="24"/>
          <w:szCs w:val="24"/>
          <w:lang w:eastAsia="zh-CN"/>
        </w:rPr>
      </w:pPr>
      <w:r>
        <w:rPr>
          <w:rFonts w:hint="eastAsia" w:ascii="Times New Roman" w:hAnsi="Times New Roman" w:eastAsia="宋体" w:cs="Times New Roman"/>
          <w:b/>
          <w:bCs/>
          <w:sz w:val="24"/>
          <w:szCs w:val="24"/>
          <w:lang w:eastAsia="zh-CN"/>
        </w:rPr>
        <w:t>光的偏振</w:t>
      </w:r>
    </w:p>
    <w:p w14:paraId="59908D69">
      <w:pPr>
        <w:widowControl/>
        <w:spacing w:before="60" w:after="0" w:line="360" w:lineRule="auto"/>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1、理解</w:t>
      </w:r>
      <w:r>
        <w:rPr>
          <w:rFonts w:ascii="Times New Roman" w:hAnsi="Times New Roman" w:eastAsia="宋体" w:cs="Times New Roman"/>
          <w:sz w:val="24"/>
          <w:szCs w:val="24"/>
          <w:lang w:eastAsia="zh-CN"/>
        </w:rPr>
        <w:t>光的</w:t>
      </w:r>
      <w:r>
        <w:rPr>
          <w:rFonts w:hint="eastAsia" w:ascii="Times New Roman" w:hAnsi="Times New Roman" w:eastAsia="宋体" w:cs="Times New Roman"/>
          <w:sz w:val="24"/>
          <w:szCs w:val="24"/>
          <w:lang w:eastAsia="zh-CN"/>
        </w:rPr>
        <w:t>偏振</w:t>
      </w:r>
      <w:r>
        <w:rPr>
          <w:rFonts w:ascii="Times New Roman" w:hAnsi="Times New Roman" w:eastAsia="宋体" w:cs="Times New Roman"/>
          <w:sz w:val="24"/>
          <w:szCs w:val="24"/>
          <w:lang w:eastAsia="zh-CN"/>
        </w:rPr>
        <w:t>性</w:t>
      </w:r>
      <w:r>
        <w:rPr>
          <w:rFonts w:hint="eastAsia" w:ascii="Times New Roman" w:hAnsi="Times New Roman" w:eastAsia="宋体" w:cs="Times New Roman"/>
          <w:sz w:val="24"/>
          <w:szCs w:val="24"/>
          <w:lang w:eastAsia="zh-CN"/>
        </w:rPr>
        <w:t>和</w:t>
      </w:r>
      <w:r>
        <w:rPr>
          <w:rFonts w:ascii="Times New Roman" w:hAnsi="Times New Roman" w:eastAsia="宋体" w:cs="Times New Roman"/>
          <w:sz w:val="24"/>
          <w:szCs w:val="24"/>
          <w:lang w:eastAsia="zh-CN"/>
        </w:rPr>
        <w:t>偏振光的定义</w:t>
      </w:r>
      <w:r>
        <w:rPr>
          <w:rFonts w:hint="eastAsia" w:ascii="Times New Roman" w:hAnsi="Times New Roman" w:eastAsia="宋体" w:cs="Times New Roman"/>
          <w:sz w:val="24"/>
          <w:szCs w:val="24"/>
          <w:lang w:eastAsia="zh-CN"/>
        </w:rPr>
        <w:t>；</w:t>
      </w:r>
    </w:p>
    <w:p w14:paraId="22E746D8">
      <w:pPr>
        <w:widowControl/>
        <w:spacing w:before="60" w:after="0" w:line="360" w:lineRule="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2</w:t>
      </w:r>
      <w:r>
        <w:rPr>
          <w:rFonts w:hint="eastAsia" w:ascii="Times New Roman" w:hAnsi="Times New Roman" w:eastAsia="宋体" w:cs="Times New Roman"/>
          <w:sz w:val="24"/>
          <w:szCs w:val="24"/>
          <w:lang w:eastAsia="zh-CN"/>
        </w:rPr>
        <w:t>、理解</w:t>
      </w:r>
      <w:r>
        <w:rPr>
          <w:rFonts w:ascii="Times New Roman" w:hAnsi="Times New Roman" w:eastAsia="宋体" w:cs="Times New Roman"/>
          <w:sz w:val="24"/>
          <w:szCs w:val="24"/>
          <w:lang w:eastAsia="zh-CN"/>
        </w:rPr>
        <w:t>起偏和检偏</w:t>
      </w:r>
      <w:r>
        <w:rPr>
          <w:rFonts w:hint="eastAsia" w:ascii="Times New Roman" w:hAnsi="Times New Roman" w:eastAsia="宋体" w:cs="Times New Roman"/>
          <w:sz w:val="24"/>
          <w:szCs w:val="24"/>
          <w:lang w:eastAsia="zh-CN"/>
        </w:rPr>
        <w:t>，掌握自然光、</w:t>
      </w:r>
      <w:r>
        <w:rPr>
          <w:rFonts w:ascii="Times New Roman" w:hAnsi="Times New Roman" w:eastAsia="宋体" w:cs="Times New Roman"/>
          <w:sz w:val="24"/>
          <w:szCs w:val="24"/>
          <w:lang w:eastAsia="zh-CN"/>
        </w:rPr>
        <w:t>偏振光的检验方法</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 xml:space="preserve"> </w:t>
      </w:r>
    </w:p>
    <w:p w14:paraId="230CEF5C">
      <w:pPr>
        <w:spacing w:after="0" w:line="360" w:lineRule="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3</w:t>
      </w:r>
      <w:r>
        <w:rPr>
          <w:rFonts w:hint="eastAsia" w:ascii="Times New Roman" w:hAnsi="Times New Roman" w:eastAsia="宋体" w:cs="Times New Roman"/>
          <w:sz w:val="24"/>
          <w:szCs w:val="24"/>
          <w:lang w:eastAsia="zh-CN"/>
        </w:rPr>
        <w:t>、掌握</w:t>
      </w:r>
      <w:r>
        <w:rPr>
          <w:rFonts w:ascii="Times New Roman" w:hAnsi="Times New Roman" w:eastAsia="宋体" w:cs="Times New Roman"/>
          <w:sz w:val="24"/>
          <w:szCs w:val="24"/>
          <w:lang w:eastAsia="zh-CN"/>
        </w:rPr>
        <w:t>马吕斯定律</w:t>
      </w:r>
      <w:r>
        <w:rPr>
          <w:rFonts w:hint="eastAsia" w:ascii="Times New Roman" w:hAnsi="Times New Roman" w:eastAsia="宋体" w:cs="Times New Roman"/>
          <w:sz w:val="24"/>
          <w:szCs w:val="24"/>
          <w:lang w:eastAsia="zh-CN"/>
        </w:rPr>
        <w:t>及其应用；</w:t>
      </w:r>
    </w:p>
    <w:p w14:paraId="6E34CBB6">
      <w:pPr>
        <w:widowControl/>
        <w:spacing w:after="0" w:line="360" w:lineRule="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4</w:t>
      </w:r>
      <w:r>
        <w:rPr>
          <w:rFonts w:hint="eastAsia" w:ascii="Times New Roman" w:hAnsi="Times New Roman" w:eastAsia="宋体" w:cs="Times New Roman"/>
          <w:sz w:val="24"/>
          <w:szCs w:val="24"/>
          <w:lang w:eastAsia="zh-CN"/>
        </w:rPr>
        <w:t>、掌握</w:t>
      </w:r>
      <w:r>
        <w:rPr>
          <w:rFonts w:ascii="Times New Roman" w:hAnsi="Times New Roman" w:eastAsia="宋体" w:cs="Times New Roman"/>
          <w:sz w:val="24"/>
          <w:szCs w:val="24"/>
          <w:lang w:eastAsia="zh-CN"/>
        </w:rPr>
        <w:t>反射</w:t>
      </w:r>
      <w:r>
        <w:rPr>
          <w:rFonts w:hint="eastAsia" w:ascii="Times New Roman" w:hAnsi="Times New Roman" w:eastAsia="宋体" w:cs="Times New Roman"/>
          <w:sz w:val="24"/>
          <w:szCs w:val="24"/>
          <w:lang w:eastAsia="zh-CN"/>
        </w:rPr>
        <w:t>光</w:t>
      </w:r>
      <w:r>
        <w:rPr>
          <w:rFonts w:ascii="Times New Roman" w:hAnsi="Times New Roman" w:eastAsia="宋体" w:cs="Times New Roman"/>
          <w:sz w:val="24"/>
          <w:szCs w:val="24"/>
          <w:lang w:eastAsia="zh-CN"/>
        </w:rPr>
        <w:t>与折射光的偏振</w:t>
      </w:r>
      <w:r>
        <w:rPr>
          <w:rFonts w:hint="eastAsia" w:ascii="Times New Roman" w:hAnsi="Times New Roman" w:eastAsia="宋体" w:cs="Times New Roman"/>
          <w:sz w:val="24"/>
          <w:szCs w:val="24"/>
          <w:lang w:eastAsia="zh-CN"/>
        </w:rPr>
        <w:t>；</w:t>
      </w:r>
      <w:bookmarkStart w:id="0" w:name="OLE_LINK1"/>
      <w:bookmarkStart w:id="1" w:name="OLE_LINK2"/>
      <w:r>
        <w:rPr>
          <w:rFonts w:hint="eastAsia" w:ascii="Times New Roman" w:hAnsi="Times New Roman" w:eastAsia="宋体" w:cs="Times New Roman"/>
          <w:sz w:val="24"/>
          <w:szCs w:val="24"/>
          <w:lang w:eastAsia="zh-CN"/>
        </w:rPr>
        <w:t>掌握</w:t>
      </w:r>
      <w:r>
        <w:rPr>
          <w:rFonts w:ascii="Times New Roman" w:hAnsi="Times New Roman" w:eastAsia="宋体" w:cs="Times New Roman"/>
          <w:sz w:val="24"/>
          <w:szCs w:val="24"/>
          <w:lang w:eastAsia="zh-CN"/>
        </w:rPr>
        <w:t>布儒斯特定律</w:t>
      </w:r>
      <w:r>
        <w:rPr>
          <w:rFonts w:hint="eastAsia" w:ascii="Times New Roman" w:hAnsi="Times New Roman" w:eastAsia="宋体" w:cs="Times New Roman"/>
          <w:sz w:val="24"/>
          <w:szCs w:val="24"/>
          <w:lang w:eastAsia="zh-CN"/>
        </w:rPr>
        <w:t>及其应用；</w:t>
      </w:r>
      <w:bookmarkEnd w:id="0"/>
      <w:bookmarkEnd w:id="1"/>
    </w:p>
    <w:p w14:paraId="408299F0">
      <w:pPr>
        <w:widowControl/>
        <w:spacing w:after="0" w:line="360" w:lineRule="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5</w:t>
      </w:r>
      <w:r>
        <w:rPr>
          <w:rFonts w:hint="eastAsia" w:ascii="Times New Roman" w:hAnsi="Times New Roman" w:eastAsia="宋体" w:cs="Times New Roman"/>
          <w:sz w:val="24"/>
          <w:szCs w:val="24"/>
          <w:lang w:eastAsia="zh-CN"/>
        </w:rPr>
        <w:t>、理解</w:t>
      </w:r>
      <w:r>
        <w:rPr>
          <w:rFonts w:ascii="Times New Roman" w:hAnsi="Times New Roman" w:eastAsia="宋体" w:cs="Times New Roman"/>
          <w:sz w:val="24"/>
          <w:szCs w:val="24"/>
          <w:lang w:eastAsia="zh-CN"/>
        </w:rPr>
        <w:t>双折射</w:t>
      </w:r>
      <w:r>
        <w:rPr>
          <w:rFonts w:hint="eastAsia" w:ascii="Times New Roman" w:hAnsi="Times New Roman" w:eastAsia="宋体" w:cs="Times New Roman"/>
          <w:sz w:val="24"/>
          <w:szCs w:val="24"/>
          <w:lang w:eastAsia="zh-CN"/>
        </w:rPr>
        <w:t>现象及其</w:t>
      </w:r>
      <w:r>
        <w:rPr>
          <w:rFonts w:ascii="Times New Roman" w:hAnsi="Times New Roman" w:eastAsia="宋体" w:cs="Times New Roman"/>
          <w:sz w:val="24"/>
          <w:szCs w:val="24"/>
          <w:lang w:eastAsia="zh-CN"/>
        </w:rPr>
        <w:t>产生的原因</w:t>
      </w:r>
      <w:r>
        <w:rPr>
          <w:rFonts w:hint="eastAsia" w:ascii="Times New Roman" w:hAnsi="Times New Roman" w:eastAsia="宋体" w:cs="Times New Roman"/>
          <w:sz w:val="24"/>
          <w:szCs w:val="24"/>
          <w:lang w:eastAsia="zh-CN"/>
        </w:rPr>
        <w:t>，理解惠更斯原理对双折射现象的解释；</w:t>
      </w:r>
    </w:p>
    <w:p w14:paraId="5C8E44B0">
      <w:pPr>
        <w:widowControl/>
        <w:spacing w:after="0" w:line="360" w:lineRule="auto"/>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6、理解1/</w:t>
      </w:r>
      <w:r>
        <w:rPr>
          <w:rFonts w:ascii="Times New Roman" w:hAnsi="Times New Roman" w:eastAsia="宋体" w:cs="Times New Roman"/>
          <w:sz w:val="24"/>
          <w:szCs w:val="24"/>
          <w:lang w:eastAsia="zh-CN"/>
        </w:rPr>
        <w:t>4</w:t>
      </w:r>
      <w:r>
        <w:rPr>
          <w:rFonts w:hint="eastAsia" w:ascii="Times New Roman" w:hAnsi="Times New Roman" w:eastAsia="宋体" w:cs="Times New Roman"/>
          <w:sz w:val="24"/>
          <w:szCs w:val="24"/>
          <w:lang w:eastAsia="zh-CN"/>
        </w:rPr>
        <w:t>波片和半波片，掌握其应用；</w:t>
      </w:r>
    </w:p>
    <w:p w14:paraId="130F3DC6">
      <w:pPr>
        <w:spacing w:after="0" w:line="360" w:lineRule="auto"/>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7</w:t>
      </w:r>
      <w:r>
        <w:rPr>
          <w:rFonts w:hint="eastAsia" w:ascii="Times New Roman" w:hAnsi="Times New Roman" w:eastAsia="宋体" w:cs="Times New Roman"/>
          <w:sz w:val="24"/>
          <w:szCs w:val="24"/>
          <w:lang w:eastAsia="zh-CN"/>
        </w:rPr>
        <w:t>、理解</w:t>
      </w:r>
      <w:r>
        <w:rPr>
          <w:rFonts w:ascii="Times New Roman" w:hAnsi="Times New Roman" w:eastAsia="宋体" w:cs="Times New Roman"/>
          <w:sz w:val="24"/>
          <w:szCs w:val="24"/>
          <w:lang w:eastAsia="zh-CN"/>
        </w:rPr>
        <w:t>人为双折射</w:t>
      </w:r>
      <w:r>
        <w:rPr>
          <w:rFonts w:hint="eastAsia" w:ascii="Times New Roman" w:hAnsi="Times New Roman" w:eastAsia="宋体" w:cs="Times New Roman"/>
          <w:sz w:val="24"/>
          <w:szCs w:val="24"/>
          <w:lang w:eastAsia="zh-CN"/>
        </w:rPr>
        <w:t>现象；</w:t>
      </w:r>
    </w:p>
    <w:p w14:paraId="09075115">
      <w:pPr>
        <w:spacing w:after="0" w:line="360" w:lineRule="auto"/>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8、理解椭圆偏振光和圆</w:t>
      </w:r>
      <w:r>
        <w:rPr>
          <w:rFonts w:ascii="Times New Roman" w:hAnsi="Times New Roman" w:eastAsia="宋体" w:cs="Times New Roman"/>
          <w:sz w:val="24"/>
          <w:szCs w:val="24"/>
          <w:lang w:eastAsia="zh-CN"/>
        </w:rPr>
        <w:t>偏振光</w:t>
      </w:r>
      <w:r>
        <w:rPr>
          <w:rFonts w:hint="eastAsia" w:ascii="Times New Roman" w:hAnsi="Times New Roman" w:eastAsia="宋体" w:cs="Times New Roman"/>
          <w:sz w:val="24"/>
          <w:szCs w:val="24"/>
          <w:lang w:eastAsia="zh-CN"/>
        </w:rPr>
        <w:t>，掌握偏振光</w:t>
      </w:r>
      <w:r>
        <w:rPr>
          <w:rFonts w:ascii="Times New Roman" w:hAnsi="Times New Roman" w:eastAsia="宋体" w:cs="Times New Roman"/>
          <w:sz w:val="24"/>
          <w:szCs w:val="24"/>
          <w:lang w:eastAsia="zh-CN"/>
        </w:rPr>
        <w:t>的干涉</w:t>
      </w:r>
      <w:r>
        <w:rPr>
          <w:rFonts w:hint="eastAsia" w:ascii="Times New Roman" w:hAnsi="Times New Roman" w:eastAsia="宋体" w:cs="Times New Roman"/>
          <w:sz w:val="24"/>
          <w:szCs w:val="24"/>
          <w:lang w:eastAsia="zh-CN"/>
        </w:rPr>
        <w:t>。</w:t>
      </w:r>
    </w:p>
    <w:p w14:paraId="7FE1A872">
      <w:pPr>
        <w:spacing w:after="0" w:line="360" w:lineRule="auto"/>
        <w:rPr>
          <w:lang w:eastAsia="zh-CN"/>
        </w:rPr>
      </w:pPr>
      <w:r>
        <w:rPr>
          <w:rFonts w:hint="eastAsia" w:ascii="Times New Roman" w:hAnsi="Times New Roman" w:cs="Times New Roman"/>
          <w:b/>
          <w:lang w:eastAsia="zh-CN"/>
        </w:rPr>
        <w:t>重点内容：</w:t>
      </w:r>
      <w:r>
        <w:rPr>
          <w:rFonts w:ascii="Times New Roman" w:hAnsi="Times New Roman" w:eastAsia="宋体" w:cs="Times New Roman"/>
          <w:sz w:val="24"/>
          <w:szCs w:val="24"/>
          <w:lang w:eastAsia="zh-CN"/>
        </w:rPr>
        <w:t>偏振光的检验方法</w:t>
      </w:r>
      <w:r>
        <w:rPr>
          <w:rFonts w:hint="eastAsia" w:ascii="Times New Roman" w:hAnsi="Times New Roman" w:eastAsia="宋体" w:cs="Times New Roman"/>
          <w:sz w:val="24"/>
          <w:szCs w:val="24"/>
          <w:lang w:eastAsia="zh-CN"/>
        </w:rPr>
        <w:t>；马吕斯定律及其应用；</w:t>
      </w:r>
      <w:r>
        <w:rPr>
          <w:rFonts w:ascii="Times New Roman" w:hAnsi="Times New Roman" w:eastAsia="宋体" w:cs="Times New Roman"/>
          <w:sz w:val="24"/>
          <w:szCs w:val="24"/>
          <w:lang w:eastAsia="zh-CN"/>
        </w:rPr>
        <w:t>布儒斯特定律</w:t>
      </w:r>
      <w:r>
        <w:rPr>
          <w:rFonts w:hint="eastAsia" w:ascii="Times New Roman" w:hAnsi="Times New Roman" w:eastAsia="宋体" w:cs="Times New Roman"/>
          <w:sz w:val="24"/>
          <w:szCs w:val="24"/>
          <w:lang w:eastAsia="zh-CN"/>
        </w:rPr>
        <w:t>及其应用；双折射</w:t>
      </w:r>
      <w:r>
        <w:rPr>
          <w:rFonts w:ascii="Times New Roman" w:hAnsi="Times New Roman" w:cs="Times New Roman"/>
          <w:lang w:eastAsia="zh-CN"/>
        </w:rPr>
        <w:t>现象</w:t>
      </w:r>
      <w:r>
        <w:rPr>
          <w:rFonts w:hint="eastAsia" w:ascii="Times New Roman" w:hAnsi="Times New Roman" w:cs="Times New Roman"/>
          <w:lang w:eastAsia="zh-CN"/>
        </w:rPr>
        <w:t>；1/4波片和半波片，及其应用；偏振光的干涉。</w:t>
      </w:r>
      <w:r>
        <w:rPr>
          <w:rFonts w:hint="eastAsia"/>
          <w:lang w:eastAsia="zh-CN"/>
        </w:rPr>
        <w:t xml:space="preserve"> </w:t>
      </w:r>
    </w:p>
    <w:p w14:paraId="75E3AF67">
      <w:pPr>
        <w:widowControl/>
        <w:spacing w:before="120" w:beforeLines="50" w:after="0" w:line="360" w:lineRule="auto"/>
        <w:rPr>
          <w:rFonts w:ascii="Times New Roman" w:hAnsi="Times New Roman" w:eastAsia="宋体" w:cs="Times New Roman"/>
          <w:b/>
          <w:bCs/>
          <w:sz w:val="24"/>
          <w:szCs w:val="24"/>
          <w:lang w:eastAsia="zh-CN"/>
        </w:rPr>
      </w:pPr>
    </w:p>
    <w:p w14:paraId="660CF6F5">
      <w:pPr>
        <w:widowControl/>
        <w:spacing w:before="120" w:beforeLines="50" w:after="0" w:line="360" w:lineRule="auto"/>
        <w:rPr>
          <w:rFonts w:ascii="Times New Roman" w:hAnsi="Times New Roman" w:eastAsia="宋体" w:cs="Times New Roman"/>
          <w:b/>
          <w:bCs/>
          <w:sz w:val="24"/>
          <w:szCs w:val="24"/>
          <w:lang w:eastAsia="zh-CN"/>
        </w:rPr>
      </w:pPr>
      <w:r>
        <w:rPr>
          <w:rFonts w:ascii="Times New Roman" w:hAnsi="Times New Roman" w:eastAsia="宋体" w:cs="Times New Roman"/>
          <w:b/>
          <w:bCs/>
          <w:sz w:val="24"/>
          <w:szCs w:val="24"/>
          <w:lang w:eastAsia="zh-CN"/>
        </w:rPr>
        <w:t>三、考试题型</w:t>
      </w:r>
    </w:p>
    <w:p w14:paraId="66D9D3B5">
      <w:pPr>
        <w:spacing w:after="0" w:line="360" w:lineRule="auto"/>
        <w:ind w:firstLine="480" w:firstLineChars="200"/>
        <w:rPr>
          <w:rFonts w:cs="Microsoft JhengHei" w:asciiTheme="minorEastAsia" w:hAnsiTheme="minorEastAsia"/>
          <w:lang w:eastAsia="zh-CN"/>
        </w:rPr>
      </w:pPr>
      <w:r>
        <w:rPr>
          <w:rFonts w:ascii="Times New Roman" w:hAnsi="Times New Roman" w:eastAsia="宋体" w:cs="Times New Roman"/>
          <w:sz w:val="24"/>
          <w:szCs w:val="24"/>
          <w:lang w:eastAsia="zh-CN"/>
        </w:rPr>
        <w:t>试卷</w:t>
      </w:r>
      <w:r>
        <w:rPr>
          <w:rFonts w:hint="eastAsia" w:ascii="Times New Roman" w:hAnsi="Times New Roman" w:eastAsia="宋体" w:cs="Times New Roman"/>
          <w:sz w:val="24"/>
          <w:szCs w:val="24"/>
          <w:lang w:eastAsia="zh-CN"/>
        </w:rPr>
        <w:t>题型包括：</w:t>
      </w:r>
      <w:r>
        <w:rPr>
          <w:rFonts w:ascii="Times New Roman" w:hAnsi="Times New Roman" w:eastAsia="宋体" w:cs="Times New Roman"/>
          <w:sz w:val="24"/>
          <w:szCs w:val="24"/>
          <w:lang w:eastAsia="zh-CN"/>
        </w:rPr>
        <w:t xml:space="preserve"> </w:t>
      </w:r>
      <w:r>
        <w:rPr>
          <w:rFonts w:hint="eastAsia" w:ascii="Times New Roman" w:hAnsi="Times New Roman" w:eastAsia="宋体" w:cs="Times New Roman"/>
          <w:sz w:val="24"/>
          <w:szCs w:val="24"/>
          <w:lang w:eastAsia="zh-CN"/>
        </w:rPr>
        <w:t>选择</w:t>
      </w:r>
      <w:r>
        <w:rPr>
          <w:rFonts w:ascii="Times New Roman" w:hAnsi="Times New Roman" w:eastAsia="宋体" w:cs="Times New Roman"/>
          <w:sz w:val="24"/>
          <w:szCs w:val="24"/>
          <w:lang w:eastAsia="zh-CN"/>
        </w:rPr>
        <w:t>题、</w:t>
      </w:r>
      <w:r>
        <w:rPr>
          <w:rFonts w:ascii="Times New Roman" w:hAnsi="Times New Roman" w:eastAsia="宋体" w:cs="Times New Roman"/>
          <w:spacing w:val="11"/>
          <w:sz w:val="24"/>
          <w:szCs w:val="24"/>
          <w:lang w:eastAsia="zh-CN"/>
        </w:rPr>
        <w:t>简答题</w:t>
      </w:r>
      <w:r>
        <w:rPr>
          <w:rFonts w:ascii="Times New Roman" w:hAnsi="Times New Roman" w:eastAsia="宋体" w:cs="Times New Roman"/>
          <w:sz w:val="24"/>
          <w:szCs w:val="24"/>
          <w:lang w:eastAsia="zh-CN"/>
        </w:rPr>
        <w:t>、计算题</w:t>
      </w:r>
      <w:r>
        <w:rPr>
          <w:rFonts w:hint="eastAsia" w:ascii="Times New Roman" w:hAnsi="Times New Roman" w:eastAsia="宋体" w:cs="Times New Roman"/>
          <w:sz w:val="24"/>
          <w:szCs w:val="24"/>
          <w:lang w:eastAsia="zh-CN"/>
        </w:rPr>
        <w:t>。</w:t>
      </w:r>
    </w:p>
    <w:sectPr>
      <w:footerReference r:id="rId5" w:type="default"/>
      <w:pgSz w:w="11920" w:h="16840"/>
      <w:pgMar w:top="1360" w:right="1560" w:bottom="1160" w:left="1680" w:header="0" w:footer="97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955D">
    <w:pPr>
      <w:spacing w:after="0" w:line="200" w:lineRule="exact"/>
      <w:rPr>
        <w:sz w:val="20"/>
        <w:szCs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3648710</wp:posOffset>
              </wp:positionH>
              <wp:positionV relativeFrom="page">
                <wp:posOffset>9932670</wp:posOffset>
              </wp:positionV>
              <wp:extent cx="250190" cy="139700"/>
              <wp:effectExtent l="635"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250190" cy="139700"/>
                      </a:xfrm>
                      <a:prstGeom prst="rect">
                        <a:avLst/>
                      </a:prstGeom>
                      <a:noFill/>
                      <a:ln>
                        <a:noFill/>
                      </a:ln>
                    </wps:spPr>
                    <wps:txbx>
                      <w:txbxContent>
                        <w:p w14:paraId="674EEB32">
                          <w:pPr>
                            <w:spacing w:after="0" w:line="203" w:lineRule="exact"/>
                            <w:ind w:left="40" w:right="-47"/>
                            <w:rPr>
                              <w:rFonts w:ascii="Calibri" w:hAnsi="Calibri" w:eastAsia="Calibri" w:cs="Calibri"/>
                              <w:sz w:val="18"/>
                              <w:szCs w:val="18"/>
                            </w:rPr>
                          </w:pPr>
                          <w:r>
                            <w:fldChar w:fldCharType="begin"/>
                          </w:r>
                          <w:r>
                            <w:rPr>
                              <w:rFonts w:ascii="Calibri" w:hAnsi="Calibri" w:eastAsia="Calibri" w:cs="Calibri"/>
                              <w:b/>
                              <w:bCs/>
                              <w:position w:val="1"/>
                              <w:sz w:val="18"/>
                              <w:szCs w:val="18"/>
                            </w:rPr>
                            <w:instrText xml:space="preserve"> PAGE </w:instrText>
                          </w:r>
                          <w:r>
                            <w:fldChar w:fldCharType="separate"/>
                          </w:r>
                          <w:r>
                            <w:rPr>
                              <w:rFonts w:ascii="Calibri" w:hAnsi="Calibri" w:eastAsia="Calibri" w:cs="Calibri"/>
                              <w:b/>
                              <w:bCs/>
                              <w:position w:val="1"/>
                              <w:sz w:val="18"/>
                              <w:szCs w:val="18"/>
                            </w:rPr>
                            <w:t>2</w:t>
                          </w:r>
                          <w:r>
                            <w:fldChar w:fldCharType="end"/>
                          </w:r>
                          <w:r>
                            <w:rPr>
                              <w:rFonts w:ascii="Calibri" w:hAnsi="Calibri" w:eastAsia="Calibri" w:cs="Calibri"/>
                              <w:b/>
                              <w:bCs/>
                              <w:spacing w:val="-1"/>
                              <w:position w:val="1"/>
                              <w:sz w:val="18"/>
                              <w:szCs w:val="18"/>
                            </w:rPr>
                            <w:t xml:space="preserve"> </w:t>
                          </w:r>
                          <w:r>
                            <w:rPr>
                              <w:rFonts w:ascii="Calibri" w:hAnsi="Calibri" w:eastAsia="Calibri" w:cs="Calibri"/>
                              <w:position w:val="1"/>
                              <w:sz w:val="18"/>
                              <w:szCs w:val="18"/>
                            </w:rPr>
                            <w:t xml:space="preserve">/ </w:t>
                          </w:r>
                          <w:r>
                            <w:rPr>
                              <w:rFonts w:ascii="Calibri" w:hAnsi="Calibri" w:eastAsia="Calibri" w:cs="Calibri"/>
                              <w:b/>
                              <w:bCs/>
                              <w:position w:val="1"/>
                              <w:sz w:val="18"/>
                              <w:szCs w:val="18"/>
                            </w:rPr>
                            <w:t>3</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7.3pt;margin-top:782.1pt;height:11pt;width:19.7pt;mso-position-horizontal-relative:page;mso-position-vertical-relative:page;z-index:-251657216;mso-width-relative:page;mso-height-relative:page;" filled="f" stroked="f" coordsize="21600,21600" o:gfxdata="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ZLdAe2gAAAA0BAAAPAAAAAAAAAAEAIAAAACIAAABkcnMvZG93bnJl&#10;di54bWxQSwECFAAUAAAACACHTuJAOFocifsBAAADBAAADgAAAAAAAAABACAAAAApAQAAZHJzL2Uy&#10;b0RvYy54bWxQSwUGAAAAAAYABgBZAQAAlgUAAAAA&#10;">
              <v:fill on="f" focussize="0,0"/>
              <v:stroke on="f"/>
              <v:imagedata o:title=""/>
              <o:lock v:ext="edit" aspectratio="f"/>
              <v:textbox inset="0mm,0mm,0mm,0mm">
                <w:txbxContent>
                  <w:p w14:paraId="674EEB32">
                    <w:pPr>
                      <w:spacing w:after="0" w:line="203" w:lineRule="exact"/>
                      <w:ind w:left="40" w:right="-47"/>
                      <w:rPr>
                        <w:rFonts w:ascii="Calibri" w:hAnsi="Calibri" w:eastAsia="Calibri" w:cs="Calibri"/>
                        <w:sz w:val="18"/>
                        <w:szCs w:val="18"/>
                      </w:rPr>
                    </w:pPr>
                    <w:r>
                      <w:fldChar w:fldCharType="begin"/>
                    </w:r>
                    <w:r>
                      <w:rPr>
                        <w:rFonts w:ascii="Calibri" w:hAnsi="Calibri" w:eastAsia="Calibri" w:cs="Calibri"/>
                        <w:b/>
                        <w:bCs/>
                        <w:position w:val="1"/>
                        <w:sz w:val="18"/>
                        <w:szCs w:val="18"/>
                      </w:rPr>
                      <w:instrText xml:space="preserve"> PAGE </w:instrText>
                    </w:r>
                    <w:r>
                      <w:fldChar w:fldCharType="separate"/>
                    </w:r>
                    <w:r>
                      <w:rPr>
                        <w:rFonts w:ascii="Calibri" w:hAnsi="Calibri" w:eastAsia="Calibri" w:cs="Calibri"/>
                        <w:b/>
                        <w:bCs/>
                        <w:position w:val="1"/>
                        <w:sz w:val="18"/>
                        <w:szCs w:val="18"/>
                      </w:rPr>
                      <w:t>2</w:t>
                    </w:r>
                    <w:r>
                      <w:fldChar w:fldCharType="end"/>
                    </w:r>
                    <w:r>
                      <w:rPr>
                        <w:rFonts w:ascii="Calibri" w:hAnsi="Calibri" w:eastAsia="Calibri" w:cs="Calibri"/>
                        <w:b/>
                        <w:bCs/>
                        <w:spacing w:val="-1"/>
                        <w:position w:val="1"/>
                        <w:sz w:val="18"/>
                        <w:szCs w:val="18"/>
                      </w:rPr>
                      <w:t xml:space="preserve"> </w:t>
                    </w:r>
                    <w:r>
                      <w:rPr>
                        <w:rFonts w:ascii="Calibri" w:hAnsi="Calibri" w:eastAsia="Calibri" w:cs="Calibri"/>
                        <w:position w:val="1"/>
                        <w:sz w:val="18"/>
                        <w:szCs w:val="18"/>
                      </w:rPr>
                      <w:t xml:space="preserve">/ </w:t>
                    </w:r>
                    <w:r>
                      <w:rPr>
                        <w:rFonts w:ascii="Calibri" w:hAnsi="Calibri" w:eastAsia="Calibri" w:cs="Calibri"/>
                        <w:b/>
                        <w:bCs/>
                        <w:position w:val="1"/>
                        <w:sz w:val="18"/>
                        <w:szCs w:val="18"/>
                      </w:rPr>
                      <w:t>3</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FFA"/>
    <w:rsid w:val="000200A4"/>
    <w:rsid w:val="00025372"/>
    <w:rsid w:val="00025865"/>
    <w:rsid w:val="000720BD"/>
    <w:rsid w:val="00072E3E"/>
    <w:rsid w:val="000F05D2"/>
    <w:rsid w:val="00102A71"/>
    <w:rsid w:val="00104801"/>
    <w:rsid w:val="00112A8D"/>
    <w:rsid w:val="00126BBD"/>
    <w:rsid w:val="00132FA3"/>
    <w:rsid w:val="001376AD"/>
    <w:rsid w:val="001520A3"/>
    <w:rsid w:val="001A0976"/>
    <w:rsid w:val="001D7F85"/>
    <w:rsid w:val="001E4FFA"/>
    <w:rsid w:val="002111C2"/>
    <w:rsid w:val="002259C6"/>
    <w:rsid w:val="00230BC0"/>
    <w:rsid w:val="00231FCE"/>
    <w:rsid w:val="00235C76"/>
    <w:rsid w:val="00247406"/>
    <w:rsid w:val="00291F77"/>
    <w:rsid w:val="002E4446"/>
    <w:rsid w:val="002F1B2B"/>
    <w:rsid w:val="00325785"/>
    <w:rsid w:val="00380784"/>
    <w:rsid w:val="00381654"/>
    <w:rsid w:val="00397301"/>
    <w:rsid w:val="003A6725"/>
    <w:rsid w:val="003F33EF"/>
    <w:rsid w:val="003F6436"/>
    <w:rsid w:val="00405CFF"/>
    <w:rsid w:val="00406A1E"/>
    <w:rsid w:val="00441037"/>
    <w:rsid w:val="004524E0"/>
    <w:rsid w:val="00483488"/>
    <w:rsid w:val="00485A24"/>
    <w:rsid w:val="004B2102"/>
    <w:rsid w:val="004B3DAA"/>
    <w:rsid w:val="004F6150"/>
    <w:rsid w:val="00546749"/>
    <w:rsid w:val="00557D3C"/>
    <w:rsid w:val="00562D97"/>
    <w:rsid w:val="005637FD"/>
    <w:rsid w:val="005657E8"/>
    <w:rsid w:val="0059407D"/>
    <w:rsid w:val="0059474D"/>
    <w:rsid w:val="005A1859"/>
    <w:rsid w:val="005A44B4"/>
    <w:rsid w:val="005B5935"/>
    <w:rsid w:val="005B6536"/>
    <w:rsid w:val="006044A1"/>
    <w:rsid w:val="00611283"/>
    <w:rsid w:val="006222FB"/>
    <w:rsid w:val="00631A24"/>
    <w:rsid w:val="006802CE"/>
    <w:rsid w:val="00680B01"/>
    <w:rsid w:val="006A1EE9"/>
    <w:rsid w:val="006A3E29"/>
    <w:rsid w:val="006D5458"/>
    <w:rsid w:val="006D6A33"/>
    <w:rsid w:val="006E4431"/>
    <w:rsid w:val="0071551F"/>
    <w:rsid w:val="00720278"/>
    <w:rsid w:val="00726474"/>
    <w:rsid w:val="00733583"/>
    <w:rsid w:val="00736AD6"/>
    <w:rsid w:val="00737A4F"/>
    <w:rsid w:val="00744EA7"/>
    <w:rsid w:val="007B17C2"/>
    <w:rsid w:val="007D0C44"/>
    <w:rsid w:val="007E28A4"/>
    <w:rsid w:val="007F0F97"/>
    <w:rsid w:val="00866FBD"/>
    <w:rsid w:val="00876772"/>
    <w:rsid w:val="00881751"/>
    <w:rsid w:val="008D483F"/>
    <w:rsid w:val="008E1C8E"/>
    <w:rsid w:val="008F11EA"/>
    <w:rsid w:val="00916A9E"/>
    <w:rsid w:val="00916D9D"/>
    <w:rsid w:val="00957274"/>
    <w:rsid w:val="00963195"/>
    <w:rsid w:val="009654F1"/>
    <w:rsid w:val="00966681"/>
    <w:rsid w:val="00993705"/>
    <w:rsid w:val="009A28E8"/>
    <w:rsid w:val="009B14B8"/>
    <w:rsid w:val="009E1B9D"/>
    <w:rsid w:val="00A15F47"/>
    <w:rsid w:val="00A24A55"/>
    <w:rsid w:val="00AC5C2D"/>
    <w:rsid w:val="00AE219B"/>
    <w:rsid w:val="00AF2C84"/>
    <w:rsid w:val="00B30B47"/>
    <w:rsid w:val="00B34401"/>
    <w:rsid w:val="00B35A5C"/>
    <w:rsid w:val="00B506F0"/>
    <w:rsid w:val="00B615B5"/>
    <w:rsid w:val="00B63633"/>
    <w:rsid w:val="00BA73BA"/>
    <w:rsid w:val="00BC3742"/>
    <w:rsid w:val="00BC464D"/>
    <w:rsid w:val="00BD329E"/>
    <w:rsid w:val="00C22170"/>
    <w:rsid w:val="00C4474A"/>
    <w:rsid w:val="00C94356"/>
    <w:rsid w:val="00C979C7"/>
    <w:rsid w:val="00CA50B1"/>
    <w:rsid w:val="00D10861"/>
    <w:rsid w:val="00D14C90"/>
    <w:rsid w:val="00D554AE"/>
    <w:rsid w:val="00D87C62"/>
    <w:rsid w:val="00DC0369"/>
    <w:rsid w:val="00DC341E"/>
    <w:rsid w:val="00DE2A4D"/>
    <w:rsid w:val="00E06CE3"/>
    <w:rsid w:val="00E14754"/>
    <w:rsid w:val="00E348DC"/>
    <w:rsid w:val="00E61C33"/>
    <w:rsid w:val="00E840B9"/>
    <w:rsid w:val="00E85444"/>
    <w:rsid w:val="00EA031D"/>
    <w:rsid w:val="00EB0B83"/>
    <w:rsid w:val="00EE3538"/>
    <w:rsid w:val="00EE383F"/>
    <w:rsid w:val="00F330B0"/>
    <w:rsid w:val="00F34712"/>
    <w:rsid w:val="00F64F14"/>
    <w:rsid w:val="00FA4B1E"/>
    <w:rsid w:val="00FB25A0"/>
    <w:rsid w:val="00FC6599"/>
    <w:rsid w:val="00FC7A87"/>
    <w:rsid w:val="00FC7B9D"/>
    <w:rsid w:val="00FF71AE"/>
    <w:rsid w:val="702B0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spacing w:line="240" w:lineRule="auto"/>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4">
    <w:name w:val="Normal (Web)"/>
    <w:basedOn w:val="1"/>
    <w:unhideWhenUsed/>
    <w:qFormat/>
    <w:uiPriority w:val="99"/>
    <w:pPr>
      <w:widowControl/>
      <w:spacing w:before="100" w:beforeAutospacing="1" w:after="100" w:afterAutospacing="1" w:line="240" w:lineRule="auto"/>
    </w:pPr>
    <w:rPr>
      <w:rFonts w:ascii="宋体" w:hAnsi="宋体" w:eastAsia="宋体" w:cs="宋体"/>
      <w:sz w:val="24"/>
      <w:szCs w:val="24"/>
      <w:lang w:eastAsia="zh-CN"/>
    </w:rPr>
  </w:style>
  <w:style w:type="character" w:styleId="7">
    <w:name w:val="Strong"/>
    <w:qFormat/>
    <w:uiPriority w:val="22"/>
    <w:rPr>
      <w:b/>
      <w:bCs/>
    </w:rPr>
  </w:style>
  <w:style w:type="character" w:customStyle="1" w:styleId="8">
    <w:name w:val="fontstyle01"/>
    <w:basedOn w:val="6"/>
    <w:qFormat/>
    <w:uiPriority w:val="0"/>
    <w:rPr>
      <w:rFonts w:hint="eastAsia" w:ascii="宋体" w:hAnsi="宋体" w:eastAsia="宋体"/>
      <w:color w:val="000000"/>
      <w:sz w:val="36"/>
      <w:szCs w:val="36"/>
    </w:rPr>
  </w:style>
  <w:style w:type="paragraph" w:styleId="9">
    <w:name w:val="List Paragraph"/>
    <w:basedOn w:val="1"/>
    <w:qFormat/>
    <w:uiPriority w:val="34"/>
    <w:pPr>
      <w:ind w:firstLine="420" w:firstLineChars="200"/>
    </w:pPr>
  </w:style>
  <w:style w:type="character" w:customStyle="1" w:styleId="10">
    <w:name w:val="页眉 字符"/>
    <w:basedOn w:val="6"/>
    <w:link w:val="3"/>
    <w:qFormat/>
    <w:uiPriority w:val="99"/>
    <w:rPr>
      <w:sz w:val="18"/>
      <w:szCs w:val="18"/>
    </w:rPr>
  </w:style>
  <w:style w:type="character" w:customStyle="1" w:styleId="11">
    <w:name w:val="页脚 字符"/>
    <w:basedOn w:val="6"/>
    <w:link w:val="2"/>
    <w:qFormat/>
    <w:uiPriority w:val="99"/>
    <w:rPr>
      <w:sz w:val="18"/>
      <w:szCs w:val="18"/>
    </w:rPr>
  </w:style>
  <w:style w:type="paragraph" w:customStyle="1" w:styleId="12">
    <w:name w:val="Char Char Char Char Char Char Char"/>
    <w:basedOn w:val="1"/>
    <w:qFormat/>
    <w:uiPriority w:val="0"/>
    <w:pPr>
      <w:widowControl/>
      <w:spacing w:after="160" w:line="240" w:lineRule="exact"/>
    </w:pPr>
    <w:rPr>
      <w:rFonts w:ascii="Arial" w:hAnsi="Arial" w:eastAsia="Times New Roman" w:cs="Verdana"/>
      <w:b/>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1266</Words>
  <Characters>1282</Characters>
  <Lines>9</Lines>
  <Paragraphs>2</Paragraphs>
  <TotalTime>58</TotalTime>
  <ScaleCrop>false</ScaleCrop>
  <LinksUpToDate>false</LinksUpToDate>
  <CharactersWithSpaces>1294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2024-06-24T06:36:00Z</dcterms:created>
  <dc:creator>Yaoqian</dc:creator>
  <cp:lastModifiedBy>Administrator</cp:lastModifiedBy>
  <dcterms:modified xsi:type="dcterms:W3CDTF">2026-07-20T11:14:44Z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2020-07-14T00:00:00Z</vt:filetime>
  </property>
  <property fmtid="{D5CDD505-2E9C-101B-9397-08002B2CF9AE}" pid="3" name="LastSaved">
    <vt:filetime>2022-08-29T00:00:00Z</vt:filetime>
  </property>
  <property fmtid="{D5CDD505-2E9C-101B-9397-08002B2CF9AE}" pid="4" name="KSOTemplateDocerSaveRecord">
    <vt:lpwstr>eyJoZGlkIjoiZDZiYTJkMGVkNzlkOTQ2ZTgzZTdkNDQ4NWVhZWQxYmQiLCJ1c2VySWQiOiIxNTUyNTI3ODgyIn0=</vt:lpwstr>
  </property>
  <property fmtid="{D5CDD505-2E9C-101B-9397-08002B2CF9AE}" pid="5" name="KSOProductBuildVer">
    <vt:lpwstr>2052-12.1.0.26895</vt:lpwstr>
  </property>
  <property fmtid="{D5CDD505-2E9C-101B-9397-08002B2CF9AE}" pid="6" name="ICV">
    <vt:lpwstr>578FB854A67B459F942BC47B1985BCB1_12</vt:lpwstr>
  </property>
</Properties>
</file>